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59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cs="Times New Roman"/>
          <w:b/>
          <w:bCs/>
          <w:sz w:val="40"/>
          <w:szCs w:val="40"/>
          <w:vertAlign w:val="baseline"/>
          <w:lang w:val="en-US" w:eastAsia="zh-CN"/>
        </w:rPr>
      </w:pPr>
      <w:bookmarkStart w:id="0" w:name="_Toc24333_WPSOffice_Level1"/>
      <w:bookmarkEnd w:id="0"/>
      <w:bookmarkStart w:id="1" w:name="_Toc10489"/>
      <w:bookmarkEnd w:id="1"/>
      <w:bookmarkStart w:id="2" w:name="_Toc32387_WPSOffice_Level1"/>
      <w:bookmarkEnd w:id="2"/>
      <w:bookmarkStart w:id="3" w:name="_Toc4036"/>
      <w:bookmarkEnd w:id="3"/>
      <w:bookmarkStart w:id="4" w:name="_Toc28090"/>
      <w:bookmarkEnd w:id="4"/>
      <w:bookmarkStart w:id="5" w:name="_Toc31975"/>
      <w:bookmarkEnd w:id="5"/>
      <w:bookmarkStart w:id="6" w:name="_Toc12125_WPSOffice_Level1"/>
      <w:bookmarkEnd w:id="6"/>
      <w:r>
        <w:rPr>
          <w:rFonts w:hint="eastAsia" w:cs="Times New Roman"/>
          <w:b/>
          <w:bCs/>
          <w:sz w:val="40"/>
          <w:szCs w:val="40"/>
          <w:vertAlign w:val="baseline"/>
          <w:lang w:val="en-US" w:eastAsia="zh-CN"/>
        </w:rPr>
        <w:t>说课评分标准</w:t>
      </w:r>
    </w:p>
    <w:tbl>
      <w:tblPr>
        <w:tblStyle w:val="20"/>
        <w:tblW w:w="98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7281"/>
        <w:gridCol w:w="840"/>
      </w:tblGrid>
      <w:tr w14:paraId="13F7C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2" w:type="dxa"/>
            <w:vAlign w:val="center"/>
          </w:tcPr>
          <w:p w14:paraId="785EDA6B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项目评分</w:t>
            </w:r>
          </w:p>
        </w:tc>
        <w:tc>
          <w:tcPr>
            <w:tcW w:w="7281" w:type="dxa"/>
            <w:vAlign w:val="center"/>
          </w:tcPr>
          <w:p w14:paraId="6F0F3761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具体要求</w:t>
            </w:r>
          </w:p>
        </w:tc>
        <w:tc>
          <w:tcPr>
            <w:tcW w:w="840" w:type="dxa"/>
            <w:vAlign w:val="center"/>
          </w:tcPr>
          <w:p w14:paraId="544F2506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</w:tr>
      <w:tr w14:paraId="16C03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2" w:type="dxa"/>
            <w:vAlign w:val="center"/>
          </w:tcPr>
          <w:p w14:paraId="64CED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说教学目标</w:t>
            </w:r>
          </w:p>
        </w:tc>
        <w:tc>
          <w:tcPr>
            <w:tcW w:w="7281" w:type="dxa"/>
            <w:vAlign w:val="center"/>
          </w:tcPr>
          <w:p w14:paraId="5A21EB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Calibri" w:hAnsi="Calibri" w:eastAsia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  <w:szCs w:val="28"/>
                <w:vertAlign w:val="baseline"/>
              </w:rPr>
              <w:t>说清知识能力素质（含课程思政）教学目标。教学目标具体、可测、可达成分析。有确定教学目标的依据分析。</w:t>
            </w:r>
          </w:p>
        </w:tc>
        <w:tc>
          <w:tcPr>
            <w:tcW w:w="840" w:type="dxa"/>
            <w:vAlign w:val="center"/>
          </w:tcPr>
          <w:p w14:paraId="227CD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20</w:t>
            </w:r>
          </w:p>
        </w:tc>
      </w:tr>
      <w:tr w14:paraId="2BB2A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2" w:type="dxa"/>
            <w:vAlign w:val="center"/>
          </w:tcPr>
          <w:p w14:paraId="15B44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说教学内容</w:t>
            </w:r>
          </w:p>
        </w:tc>
        <w:tc>
          <w:tcPr>
            <w:tcW w:w="7281" w:type="dxa"/>
            <w:vAlign w:val="center"/>
          </w:tcPr>
          <w:p w14:paraId="5A525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所选教学内容在课程知识体系中的地位和作用分析正确，能反映学科前沿、社会热点、最新科研成果。</w:t>
            </w:r>
          </w:p>
          <w:p w14:paraId="3B9BFD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教学重点、难点把握准确，分析透彻，安排得当。</w:t>
            </w:r>
          </w:p>
          <w:p w14:paraId="43D377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教学内容与课程思政教育元素融合恰当、巧妙，结合学生思想实际，突出价值引领。</w:t>
            </w:r>
          </w:p>
        </w:tc>
        <w:tc>
          <w:tcPr>
            <w:tcW w:w="840" w:type="dxa"/>
            <w:vAlign w:val="center"/>
          </w:tcPr>
          <w:p w14:paraId="2E087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 w14:paraId="15BCC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2" w:type="dxa"/>
            <w:vAlign w:val="center"/>
          </w:tcPr>
          <w:p w14:paraId="59B7E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说学生情况</w:t>
            </w:r>
          </w:p>
        </w:tc>
        <w:tc>
          <w:tcPr>
            <w:tcW w:w="7281" w:type="dxa"/>
            <w:vAlign w:val="center"/>
          </w:tcPr>
          <w:p w14:paraId="62E3D3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准确分析对学生已有的知识基础、心理特点、思想状况等。</w:t>
            </w:r>
          </w:p>
          <w:p w14:paraId="21A296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准确分析学生现有的学习困难。</w:t>
            </w:r>
          </w:p>
          <w:p w14:paraId="01FA98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采取的教学方法及策略有助于学生获得较好的学习体验。</w:t>
            </w:r>
          </w:p>
        </w:tc>
        <w:tc>
          <w:tcPr>
            <w:tcW w:w="840" w:type="dxa"/>
            <w:vAlign w:val="center"/>
          </w:tcPr>
          <w:p w14:paraId="01337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10</w:t>
            </w:r>
          </w:p>
        </w:tc>
      </w:tr>
      <w:tr w14:paraId="0313C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2" w:type="dxa"/>
            <w:vAlign w:val="center"/>
          </w:tcPr>
          <w:p w14:paraId="4C195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说教法学法</w:t>
            </w:r>
          </w:p>
        </w:tc>
        <w:tc>
          <w:tcPr>
            <w:tcW w:w="7281" w:type="dxa"/>
            <w:vAlign w:val="center"/>
          </w:tcPr>
          <w:p w14:paraId="75801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能因材施教选择适合的教学方法。教法符合学生认知规律，具有创新性、启发性、实效性，易于教育教学目的的实现。</w:t>
            </w:r>
          </w:p>
          <w:p w14:paraId="5DCB8C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注重学法引领，学法设计体现自主、合作、探究的理念，注重价值引导、能力培训和素质提升。</w:t>
            </w:r>
          </w:p>
          <w:p w14:paraId="47564A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合理运用现代教育技术手段，课件布局合理、美观大方，课件内容丰富，有利于实现教学目标。</w:t>
            </w:r>
          </w:p>
        </w:tc>
        <w:tc>
          <w:tcPr>
            <w:tcW w:w="840" w:type="dxa"/>
            <w:vAlign w:val="center"/>
          </w:tcPr>
          <w:p w14:paraId="58E17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 w14:paraId="74278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2" w:type="dxa"/>
            <w:vAlign w:val="center"/>
          </w:tcPr>
          <w:p w14:paraId="508F6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说教学过程</w:t>
            </w:r>
          </w:p>
        </w:tc>
        <w:tc>
          <w:tcPr>
            <w:tcW w:w="7281" w:type="dxa"/>
            <w:vAlign w:val="center"/>
          </w:tcPr>
          <w:p w14:paraId="52C124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教学设计融知识传授、能力培养、思想引导于一体。</w:t>
            </w:r>
          </w:p>
          <w:p w14:paraId="2E1F7A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能体现以学生为中心的教育理念，注重学生综合素质的培养。</w:t>
            </w:r>
          </w:p>
          <w:p w14:paraId="320F88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教学结构严谨，详略得当，层次清楚，逻辑性强，重点突出，难点突破。</w:t>
            </w:r>
          </w:p>
          <w:p w14:paraId="360738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教学过程安排合理，各种辅助手段运用得当，有特色和创新。</w:t>
            </w:r>
          </w:p>
        </w:tc>
        <w:tc>
          <w:tcPr>
            <w:tcW w:w="840" w:type="dxa"/>
            <w:vAlign w:val="center"/>
          </w:tcPr>
          <w:p w14:paraId="0F1A2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 w14:paraId="2F7F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1752" w:type="dxa"/>
            <w:vAlign w:val="center"/>
          </w:tcPr>
          <w:p w14:paraId="15933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教师素养</w:t>
            </w:r>
          </w:p>
        </w:tc>
        <w:tc>
          <w:tcPr>
            <w:tcW w:w="7281" w:type="dxa"/>
            <w:vAlign w:val="center"/>
          </w:tcPr>
          <w:p w14:paraId="0F924B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语言生动简练，表达流畅；语速适中，语言标准；时间把握准确；逻辑性强，思路清晰；有亲和力、感染力。</w:t>
            </w:r>
          </w:p>
          <w:p w14:paraId="005E1E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仪态自然大方，形情镇定自若，衣冠端庄，形象好。</w:t>
            </w:r>
          </w:p>
        </w:tc>
        <w:tc>
          <w:tcPr>
            <w:tcW w:w="840" w:type="dxa"/>
            <w:vAlign w:val="center"/>
          </w:tcPr>
          <w:p w14:paraId="15DA6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</w:tbl>
    <w:p w14:paraId="208D9486"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br w:type="page"/>
      </w:r>
    </w:p>
    <w:p w14:paraId="648E2BC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701" w:bottom="1440" w:left="1701" w:header="851" w:footer="992" w:gutter="0"/>
          <w:pgNumType w:fmt="decimal"/>
          <w:cols w:space="425" w:num="1"/>
          <w:docGrid w:linePitch="312" w:charSpace="0"/>
        </w:sectPr>
      </w:pPr>
    </w:p>
    <w:p w14:paraId="12008B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tLeast"/>
        <w:jc w:val="center"/>
        <w:textAlignment w:val="auto"/>
        <w:rPr>
          <w:rFonts w:ascii="Calibri" w:hAnsi="Calibri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 w:val="28"/>
          <w:szCs w:val="28"/>
          <w:lang w:val="en-US" w:eastAsia="zh-CN" w:bidi="ar-SA"/>
        </w:rPr>
        <w:t>安徽建筑大学课堂教学质量评定表（专家/同行用）</w:t>
      </w:r>
    </w:p>
    <w:tbl>
      <w:tblPr>
        <w:tblStyle w:val="9"/>
        <w:tblpPr w:leftFromText="180" w:rightFromText="180" w:vertAnchor="page" w:horzAnchor="page" w:tblpX="1425" w:tblpY="2160"/>
        <w:tblW w:w="144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719"/>
        <w:gridCol w:w="715"/>
        <w:gridCol w:w="1038"/>
        <w:gridCol w:w="1361"/>
        <w:gridCol w:w="984"/>
        <w:gridCol w:w="39"/>
        <w:gridCol w:w="1057"/>
        <w:gridCol w:w="977"/>
        <w:gridCol w:w="670"/>
      </w:tblGrid>
      <w:tr w14:paraId="2FDED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94" w:type="dxa"/>
            <w:vMerge w:val="restart"/>
            <w:noWrap w:val="0"/>
            <w:vAlign w:val="center"/>
          </w:tcPr>
          <w:p w14:paraId="772CDE4B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Cs w:val="21"/>
              </w:rPr>
              <w:t>一级</w:t>
            </w:r>
          </w:p>
          <w:p w14:paraId="6150E442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Cs w:val="21"/>
              </w:rPr>
              <w:t>指标</w:t>
            </w:r>
          </w:p>
        </w:tc>
        <w:tc>
          <w:tcPr>
            <w:tcW w:w="6719" w:type="dxa"/>
            <w:vMerge w:val="restart"/>
            <w:noWrap w:val="0"/>
            <w:vAlign w:val="center"/>
          </w:tcPr>
          <w:p w14:paraId="40152BCC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Cs w:val="21"/>
              </w:rPr>
              <w:t>二级指标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 w14:paraId="3F9068FE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Cs w:val="21"/>
              </w:rPr>
              <w:t>指标权重</w:t>
            </w:r>
          </w:p>
        </w:tc>
        <w:tc>
          <w:tcPr>
            <w:tcW w:w="5456" w:type="dxa"/>
            <w:gridSpan w:val="6"/>
            <w:noWrap w:val="0"/>
            <w:vAlign w:val="center"/>
          </w:tcPr>
          <w:p w14:paraId="7E81CCF8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b/>
                <w:kern w:val="0"/>
                <w:szCs w:val="21"/>
              </w:rPr>
            </w:pPr>
            <w:bookmarkStart w:id="7" w:name="_GoBack"/>
            <w:bookmarkEnd w:id="7"/>
            <w:r>
              <w:rPr>
                <w:rFonts w:hint="eastAsia" w:ascii="仿宋_GB2312" w:hAnsi="宋体" w:eastAsia="仿宋_GB2312" w:cs="Times New Roman"/>
                <w:b/>
                <w:kern w:val="0"/>
                <w:szCs w:val="21"/>
              </w:rPr>
              <w:t>评价等级(分数)</w:t>
            </w:r>
          </w:p>
        </w:tc>
        <w:tc>
          <w:tcPr>
            <w:tcW w:w="670" w:type="dxa"/>
            <w:tcBorders>
              <w:bottom w:val="nil"/>
            </w:tcBorders>
            <w:noWrap w:val="0"/>
            <w:vAlign w:val="center"/>
          </w:tcPr>
          <w:p w14:paraId="4BE95EA8"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Cs w:val="21"/>
              </w:rPr>
              <w:t>单项得分</w:t>
            </w:r>
          </w:p>
        </w:tc>
      </w:tr>
      <w:tr w14:paraId="42481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94" w:type="dxa"/>
            <w:vMerge w:val="continue"/>
            <w:noWrap w:val="0"/>
            <w:vAlign w:val="center"/>
          </w:tcPr>
          <w:p w14:paraId="2AD324CA"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/>
                <w:kern w:val="0"/>
                <w:szCs w:val="21"/>
              </w:rPr>
            </w:pPr>
          </w:p>
        </w:tc>
        <w:tc>
          <w:tcPr>
            <w:tcW w:w="6719" w:type="dxa"/>
            <w:vMerge w:val="continue"/>
            <w:noWrap w:val="0"/>
            <w:vAlign w:val="center"/>
          </w:tcPr>
          <w:p w14:paraId="75BFEA41"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center"/>
          </w:tcPr>
          <w:p w14:paraId="4AC9643B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szCs w:val="21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111AFFC6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宋体"/>
                <w:b/>
                <w:szCs w:val="21"/>
              </w:rPr>
              <w:t>优秀</w:t>
            </w:r>
          </w:p>
          <w:p w14:paraId="191CE71E"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sz w:val="18"/>
                <w:szCs w:val="18"/>
              </w:rPr>
              <w:t>（90-100）</w:t>
            </w:r>
          </w:p>
        </w:tc>
        <w:tc>
          <w:tcPr>
            <w:tcW w:w="1361" w:type="dxa"/>
            <w:noWrap w:val="0"/>
            <w:vAlign w:val="center"/>
          </w:tcPr>
          <w:p w14:paraId="612BDDCB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宋体"/>
                <w:b/>
                <w:szCs w:val="21"/>
              </w:rPr>
              <w:t>良好</w:t>
            </w:r>
          </w:p>
          <w:p w14:paraId="2746B65D"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/>
                <w:szCs w:val="21"/>
              </w:rPr>
            </w:pPr>
            <w:r>
              <w:rPr>
                <w:rFonts w:hint="eastAsia" w:ascii="仿宋_GB2312" w:eastAsia="仿宋_GB2312" w:cs="宋体"/>
                <w:b/>
                <w:sz w:val="18"/>
                <w:szCs w:val="18"/>
              </w:rPr>
              <w:t>（80-89）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 w14:paraId="66C9821B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宋体"/>
                <w:b/>
                <w:szCs w:val="21"/>
              </w:rPr>
              <w:t>中等</w:t>
            </w:r>
          </w:p>
          <w:p w14:paraId="663E5D6C"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sz w:val="18"/>
                <w:szCs w:val="18"/>
              </w:rPr>
              <w:t>（</w:t>
            </w:r>
            <w:r>
              <w:rPr>
                <w:rFonts w:hint="eastAsia" w:ascii="仿宋_GB2312" w:eastAsia="仿宋_GB2312" w:cs="Times New Roman"/>
                <w:b/>
                <w:sz w:val="18"/>
                <w:szCs w:val="18"/>
              </w:rPr>
              <w:t>70-79</w:t>
            </w:r>
            <w:r>
              <w:rPr>
                <w:rFonts w:hint="eastAsia" w:ascii="仿宋_GB2312" w:eastAsia="仿宋_GB2312" w:cs="宋体"/>
                <w:b/>
                <w:sz w:val="18"/>
                <w:szCs w:val="18"/>
              </w:rPr>
              <w:t>）</w:t>
            </w:r>
          </w:p>
        </w:tc>
        <w:tc>
          <w:tcPr>
            <w:tcW w:w="1057" w:type="dxa"/>
            <w:noWrap w:val="0"/>
            <w:vAlign w:val="center"/>
          </w:tcPr>
          <w:p w14:paraId="1E845522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宋体"/>
                <w:b/>
                <w:szCs w:val="21"/>
              </w:rPr>
              <w:t>及格</w:t>
            </w:r>
          </w:p>
          <w:p w14:paraId="09F13D75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sz w:val="18"/>
                <w:szCs w:val="18"/>
              </w:rPr>
            </w:pPr>
            <w:r>
              <w:rPr>
                <w:rFonts w:hint="eastAsia" w:ascii="仿宋_GB2312" w:eastAsia="仿宋_GB2312" w:cs="宋体"/>
                <w:b/>
                <w:sz w:val="18"/>
                <w:szCs w:val="18"/>
              </w:rPr>
              <w:t>（</w:t>
            </w:r>
            <w:r>
              <w:rPr>
                <w:rFonts w:hint="eastAsia" w:ascii="仿宋_GB2312" w:eastAsia="仿宋_GB2312" w:cs="Times New Roman"/>
                <w:b/>
                <w:sz w:val="18"/>
                <w:szCs w:val="18"/>
              </w:rPr>
              <w:t>60-69</w:t>
            </w:r>
            <w:r>
              <w:rPr>
                <w:rFonts w:hint="eastAsia" w:ascii="仿宋_GB2312" w:eastAsia="仿宋_GB2312" w:cs="宋体"/>
                <w:b/>
                <w:sz w:val="18"/>
                <w:szCs w:val="18"/>
              </w:rPr>
              <w:t>）</w:t>
            </w:r>
          </w:p>
        </w:tc>
        <w:tc>
          <w:tcPr>
            <w:tcW w:w="977" w:type="dxa"/>
            <w:noWrap w:val="0"/>
            <w:vAlign w:val="center"/>
          </w:tcPr>
          <w:p w14:paraId="0C1B19F9">
            <w:pPr>
              <w:adjustRightInd w:val="0"/>
              <w:snapToGrid w:val="0"/>
              <w:jc w:val="center"/>
              <w:rPr>
                <w:rFonts w:hint="eastAsia" w:ascii="仿宋_GB2312" w:eastAsia="仿宋_GB2312" w:cs="宋体"/>
                <w:b/>
                <w:szCs w:val="21"/>
              </w:rPr>
            </w:pPr>
            <w:r>
              <w:rPr>
                <w:rFonts w:hint="eastAsia" w:ascii="仿宋_GB2312" w:eastAsia="仿宋_GB2312" w:cs="宋体"/>
                <w:b/>
                <w:szCs w:val="21"/>
              </w:rPr>
              <w:t>不及格</w:t>
            </w:r>
          </w:p>
          <w:p w14:paraId="4E9A1304"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/>
                <w:szCs w:val="21"/>
              </w:rPr>
            </w:pPr>
            <w:r>
              <w:rPr>
                <w:rFonts w:hint="eastAsia" w:ascii="仿宋_GB2312" w:eastAsia="仿宋_GB2312" w:cs="宋体"/>
                <w:b/>
                <w:sz w:val="18"/>
                <w:szCs w:val="18"/>
              </w:rPr>
              <w:t>（</w:t>
            </w:r>
            <w:r>
              <w:rPr>
                <w:rFonts w:hint="eastAsia" w:ascii="仿宋_GB2312" w:cs="宋体"/>
                <w:b/>
                <w:sz w:val="18"/>
                <w:szCs w:val="18"/>
              </w:rPr>
              <w:t>﹤</w:t>
            </w:r>
            <w:r>
              <w:rPr>
                <w:rFonts w:hint="eastAsia" w:ascii="仿宋_GB2312" w:eastAsia="仿宋_GB2312" w:cs="宋体"/>
                <w:b/>
                <w:sz w:val="18"/>
                <w:szCs w:val="18"/>
              </w:rPr>
              <w:t>60）</w:t>
            </w:r>
          </w:p>
        </w:tc>
        <w:tc>
          <w:tcPr>
            <w:tcW w:w="670" w:type="dxa"/>
            <w:tcBorders>
              <w:top w:val="nil"/>
            </w:tcBorders>
            <w:noWrap w:val="0"/>
            <w:vAlign w:val="center"/>
          </w:tcPr>
          <w:p w14:paraId="5121766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051B2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4" w:type="dxa"/>
            <w:vMerge w:val="restart"/>
            <w:noWrap w:val="0"/>
            <w:vAlign w:val="center"/>
          </w:tcPr>
          <w:p w14:paraId="7BD33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教学</w:t>
            </w:r>
          </w:p>
          <w:p w14:paraId="3C793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设计</w:t>
            </w:r>
          </w:p>
        </w:tc>
        <w:tc>
          <w:tcPr>
            <w:tcW w:w="6719" w:type="dxa"/>
            <w:tcBorders>
              <w:bottom w:val="single" w:color="auto" w:sz="4" w:space="0"/>
            </w:tcBorders>
            <w:noWrap w:val="0"/>
            <w:vAlign w:val="center"/>
          </w:tcPr>
          <w:p w14:paraId="6BEA6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lef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内容符合教学大纲要求，教学目标明确，教学重难点突出</w:t>
            </w:r>
          </w:p>
        </w:tc>
        <w:tc>
          <w:tcPr>
            <w:tcW w:w="715" w:type="dxa"/>
            <w:tcBorders>
              <w:bottom w:val="single" w:color="auto" w:sz="4" w:space="0"/>
            </w:tcBorders>
            <w:noWrap w:val="0"/>
            <w:vAlign w:val="center"/>
          </w:tcPr>
          <w:p w14:paraId="5E663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0.1</w:t>
            </w:r>
          </w:p>
        </w:tc>
        <w:tc>
          <w:tcPr>
            <w:tcW w:w="1038" w:type="dxa"/>
            <w:tcBorders>
              <w:bottom w:val="single" w:color="auto" w:sz="4" w:space="0"/>
            </w:tcBorders>
            <w:noWrap w:val="0"/>
            <w:vAlign w:val="center"/>
          </w:tcPr>
          <w:p w14:paraId="191BD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bottom w:val="single" w:color="auto" w:sz="4" w:space="0"/>
            </w:tcBorders>
            <w:noWrap w:val="0"/>
            <w:vAlign w:val="center"/>
          </w:tcPr>
          <w:p w14:paraId="4E67C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84" w:type="dxa"/>
            <w:tcBorders>
              <w:bottom w:val="single" w:color="auto" w:sz="4" w:space="0"/>
            </w:tcBorders>
            <w:noWrap w:val="0"/>
            <w:vAlign w:val="center"/>
          </w:tcPr>
          <w:p w14:paraId="7C123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0E31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77" w:type="dxa"/>
            <w:tcBorders>
              <w:bottom w:val="single" w:color="auto" w:sz="4" w:space="0"/>
            </w:tcBorders>
            <w:noWrap w:val="0"/>
            <w:vAlign w:val="center"/>
          </w:tcPr>
          <w:p w14:paraId="7504B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0" w:type="dxa"/>
            <w:tcBorders>
              <w:bottom w:val="single" w:color="auto" w:sz="4" w:space="0"/>
            </w:tcBorders>
            <w:noWrap w:val="0"/>
            <w:vAlign w:val="center"/>
          </w:tcPr>
          <w:p w14:paraId="69682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</w:tr>
      <w:tr w14:paraId="24F4A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4" w:type="dxa"/>
            <w:vMerge w:val="continue"/>
            <w:noWrap w:val="0"/>
            <w:vAlign w:val="center"/>
          </w:tcPr>
          <w:p w14:paraId="7EF35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19" w:type="dxa"/>
            <w:tcBorders>
              <w:top w:val="single" w:color="auto" w:sz="4" w:space="0"/>
            </w:tcBorders>
            <w:noWrap w:val="0"/>
            <w:vAlign w:val="center"/>
          </w:tcPr>
          <w:p w14:paraId="7A32D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教案、课件、教学日历等教学文件、教辅资料齐全</w:t>
            </w:r>
          </w:p>
        </w:tc>
        <w:tc>
          <w:tcPr>
            <w:tcW w:w="715" w:type="dxa"/>
            <w:tcBorders>
              <w:top w:val="single" w:color="auto" w:sz="4" w:space="0"/>
            </w:tcBorders>
            <w:noWrap w:val="0"/>
            <w:vAlign w:val="center"/>
          </w:tcPr>
          <w:p w14:paraId="51840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0.05</w:t>
            </w:r>
          </w:p>
        </w:tc>
        <w:tc>
          <w:tcPr>
            <w:tcW w:w="1038" w:type="dxa"/>
            <w:tcBorders>
              <w:top w:val="single" w:color="auto" w:sz="4" w:space="0"/>
            </w:tcBorders>
            <w:noWrap w:val="0"/>
            <w:vAlign w:val="center"/>
          </w:tcPr>
          <w:p w14:paraId="4A25A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</w:tcBorders>
            <w:noWrap w:val="0"/>
            <w:vAlign w:val="center"/>
          </w:tcPr>
          <w:p w14:paraId="653BF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</w:tcBorders>
            <w:noWrap w:val="0"/>
            <w:vAlign w:val="top"/>
          </w:tcPr>
          <w:p w14:paraId="1CC67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552C6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</w:tcBorders>
            <w:noWrap w:val="0"/>
            <w:vAlign w:val="top"/>
          </w:tcPr>
          <w:p w14:paraId="34DFD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</w:tcBorders>
            <w:noWrap w:val="0"/>
            <w:vAlign w:val="top"/>
          </w:tcPr>
          <w:p w14:paraId="7497D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</w:tr>
      <w:tr w14:paraId="4C496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8B75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教学</w:t>
            </w:r>
          </w:p>
          <w:p w14:paraId="098F0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内容</w:t>
            </w:r>
          </w:p>
        </w:tc>
        <w:tc>
          <w:tcPr>
            <w:tcW w:w="67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89B2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课程内容反映学科前沿性和时代性，学习结果具有探究性和个性化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D4E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0.05</w:t>
            </w: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AED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48D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14D9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32E6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D21D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8E66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</w:tr>
      <w:tr w14:paraId="7D6CB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4" w:type="dxa"/>
            <w:vMerge w:val="continue"/>
            <w:noWrap w:val="0"/>
            <w:vAlign w:val="center"/>
          </w:tcPr>
          <w:p w14:paraId="06A6B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FFD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课程内容有一定难度，老师备课、学生课下都要下功夫方可完成任务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821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0.05</w:t>
            </w: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51F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CA6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FAAB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2513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1BAD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9E31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</w:tr>
      <w:tr w14:paraId="7044E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4" w:type="dxa"/>
            <w:vMerge w:val="continue"/>
            <w:noWrap w:val="0"/>
            <w:vAlign w:val="center"/>
          </w:tcPr>
          <w:p w14:paraId="76603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19" w:type="dxa"/>
            <w:tcBorders>
              <w:top w:val="single" w:color="auto" w:sz="4" w:space="0"/>
            </w:tcBorders>
            <w:noWrap w:val="0"/>
            <w:vAlign w:val="center"/>
          </w:tcPr>
          <w:p w14:paraId="2BA71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在传授理论知识同时，注重培养学生正确的价值观，落实课程思政理念</w:t>
            </w:r>
          </w:p>
        </w:tc>
        <w:tc>
          <w:tcPr>
            <w:tcW w:w="715" w:type="dxa"/>
            <w:tcBorders>
              <w:top w:val="single" w:color="auto" w:sz="4" w:space="0"/>
            </w:tcBorders>
            <w:noWrap w:val="0"/>
            <w:vAlign w:val="center"/>
          </w:tcPr>
          <w:p w14:paraId="14C3A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0.05</w:t>
            </w:r>
          </w:p>
        </w:tc>
        <w:tc>
          <w:tcPr>
            <w:tcW w:w="1038" w:type="dxa"/>
            <w:tcBorders>
              <w:top w:val="single" w:color="auto" w:sz="4" w:space="0"/>
            </w:tcBorders>
            <w:noWrap w:val="0"/>
            <w:vAlign w:val="center"/>
          </w:tcPr>
          <w:p w14:paraId="23B1A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</w:tcBorders>
            <w:noWrap w:val="0"/>
            <w:vAlign w:val="center"/>
          </w:tcPr>
          <w:p w14:paraId="75526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</w:tcBorders>
            <w:noWrap w:val="0"/>
            <w:vAlign w:val="top"/>
          </w:tcPr>
          <w:p w14:paraId="03F20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4D597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</w:tcBorders>
            <w:noWrap w:val="0"/>
            <w:vAlign w:val="top"/>
          </w:tcPr>
          <w:p w14:paraId="0B82C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</w:tcBorders>
            <w:noWrap w:val="0"/>
            <w:vAlign w:val="top"/>
          </w:tcPr>
          <w:p w14:paraId="22578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</w:tr>
      <w:tr w14:paraId="10FAD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5F12A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教学</w:t>
            </w:r>
          </w:p>
          <w:p w14:paraId="77A44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过程</w:t>
            </w:r>
          </w:p>
        </w:tc>
        <w:tc>
          <w:tcPr>
            <w:tcW w:w="6719" w:type="dxa"/>
            <w:tcBorders>
              <w:top w:val="single" w:color="auto" w:sz="4" w:space="0"/>
            </w:tcBorders>
            <w:noWrap w:val="0"/>
            <w:vAlign w:val="center"/>
          </w:tcPr>
          <w:p w14:paraId="3EEB2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教学环节齐全，环环相扣，教学节奏快，教学效率高</w:t>
            </w:r>
          </w:p>
        </w:tc>
        <w:tc>
          <w:tcPr>
            <w:tcW w:w="715" w:type="dxa"/>
            <w:tcBorders>
              <w:top w:val="single" w:color="auto" w:sz="4" w:space="0"/>
            </w:tcBorders>
            <w:noWrap w:val="0"/>
            <w:vAlign w:val="center"/>
          </w:tcPr>
          <w:p w14:paraId="23BD9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0.05</w:t>
            </w:r>
          </w:p>
        </w:tc>
        <w:tc>
          <w:tcPr>
            <w:tcW w:w="1038" w:type="dxa"/>
            <w:tcBorders>
              <w:top w:val="single" w:color="auto" w:sz="4" w:space="0"/>
            </w:tcBorders>
            <w:noWrap w:val="0"/>
            <w:vAlign w:val="center"/>
          </w:tcPr>
          <w:p w14:paraId="6823F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</w:tcBorders>
            <w:noWrap w:val="0"/>
            <w:vAlign w:val="center"/>
          </w:tcPr>
          <w:p w14:paraId="0958A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</w:tcBorders>
            <w:noWrap w:val="0"/>
            <w:vAlign w:val="top"/>
          </w:tcPr>
          <w:p w14:paraId="67BDB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 w14:paraId="47591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top"/>
          </w:tcPr>
          <w:p w14:paraId="45E7A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0" w:type="dxa"/>
            <w:noWrap w:val="0"/>
            <w:vAlign w:val="top"/>
          </w:tcPr>
          <w:p w14:paraId="50D1C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</w:tr>
      <w:tr w14:paraId="676CF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4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 w14:paraId="726CB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19" w:type="dxa"/>
            <w:tcBorders>
              <w:top w:val="single" w:color="auto" w:sz="4" w:space="0"/>
            </w:tcBorders>
            <w:noWrap w:val="0"/>
            <w:vAlign w:val="center"/>
          </w:tcPr>
          <w:p w14:paraId="4D6D4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教学互动频次多（≥3次），学生参与度高，富有启发性</w:t>
            </w:r>
          </w:p>
        </w:tc>
        <w:tc>
          <w:tcPr>
            <w:tcW w:w="715" w:type="dxa"/>
            <w:tcBorders>
              <w:top w:val="single" w:color="auto" w:sz="4" w:space="0"/>
            </w:tcBorders>
            <w:noWrap w:val="0"/>
            <w:vAlign w:val="center"/>
          </w:tcPr>
          <w:p w14:paraId="36252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0.05</w:t>
            </w:r>
          </w:p>
        </w:tc>
        <w:tc>
          <w:tcPr>
            <w:tcW w:w="1038" w:type="dxa"/>
            <w:tcBorders>
              <w:top w:val="single" w:color="auto" w:sz="4" w:space="0"/>
            </w:tcBorders>
            <w:noWrap w:val="0"/>
            <w:vAlign w:val="center"/>
          </w:tcPr>
          <w:p w14:paraId="11926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</w:tcBorders>
            <w:noWrap w:val="0"/>
            <w:vAlign w:val="center"/>
          </w:tcPr>
          <w:p w14:paraId="6383A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</w:tcBorders>
            <w:noWrap w:val="0"/>
            <w:vAlign w:val="top"/>
          </w:tcPr>
          <w:p w14:paraId="46009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 w14:paraId="646DA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top"/>
          </w:tcPr>
          <w:p w14:paraId="6509C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0" w:type="dxa"/>
            <w:noWrap w:val="0"/>
            <w:vAlign w:val="top"/>
          </w:tcPr>
          <w:p w14:paraId="75FB8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</w:tr>
      <w:tr w14:paraId="1C3E8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4" w:type="dxa"/>
            <w:vMerge w:val="continue"/>
            <w:noWrap w:val="0"/>
            <w:vAlign w:val="center"/>
          </w:tcPr>
          <w:p w14:paraId="144D2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549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讲练结合，课内练习适量，课外作业布置适当，及时批改讲解作业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926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0.05</w:t>
            </w: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45E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A7B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F4A3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3709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77" w:type="dxa"/>
            <w:tcBorders>
              <w:bottom w:val="single" w:color="auto" w:sz="4" w:space="0"/>
            </w:tcBorders>
            <w:noWrap w:val="0"/>
            <w:vAlign w:val="top"/>
          </w:tcPr>
          <w:p w14:paraId="7EFF8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0" w:type="dxa"/>
            <w:tcBorders>
              <w:bottom w:val="single" w:color="auto" w:sz="4" w:space="0"/>
            </w:tcBorders>
            <w:noWrap w:val="0"/>
            <w:vAlign w:val="top"/>
          </w:tcPr>
          <w:p w14:paraId="02CA9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</w:tr>
      <w:tr w14:paraId="12281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4" w:type="dxa"/>
            <w:vMerge w:val="continue"/>
            <w:noWrap w:val="0"/>
            <w:vAlign w:val="center"/>
          </w:tcPr>
          <w:p w14:paraId="4133B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E06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运用混合式教学方法等，使信息技术与教学内容深度融合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9D8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0.05</w:t>
            </w: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0FF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BD3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5F36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6247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2DF1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8077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</w:tr>
      <w:tr w14:paraId="3A728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4" w:type="dxa"/>
            <w:vMerge w:val="continue"/>
            <w:noWrap w:val="0"/>
            <w:vAlign w:val="center"/>
          </w:tcPr>
          <w:p w14:paraId="1CB84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19" w:type="dxa"/>
            <w:tcBorders>
              <w:top w:val="single" w:color="auto" w:sz="4" w:space="0"/>
            </w:tcBorders>
            <w:noWrap w:val="0"/>
            <w:vAlign w:val="center"/>
          </w:tcPr>
          <w:p w14:paraId="47F8E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注重课堂管理，有效制止学生玩手机、睡觉等课堂不良行为</w:t>
            </w:r>
          </w:p>
        </w:tc>
        <w:tc>
          <w:tcPr>
            <w:tcW w:w="715" w:type="dxa"/>
            <w:tcBorders>
              <w:top w:val="single" w:color="auto" w:sz="4" w:space="0"/>
            </w:tcBorders>
            <w:noWrap w:val="0"/>
            <w:vAlign w:val="center"/>
          </w:tcPr>
          <w:p w14:paraId="763D7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0.05</w:t>
            </w:r>
          </w:p>
        </w:tc>
        <w:tc>
          <w:tcPr>
            <w:tcW w:w="1038" w:type="dxa"/>
            <w:tcBorders>
              <w:top w:val="single" w:color="auto" w:sz="4" w:space="0"/>
            </w:tcBorders>
            <w:noWrap w:val="0"/>
            <w:vAlign w:val="center"/>
          </w:tcPr>
          <w:p w14:paraId="0B305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</w:tcBorders>
            <w:noWrap w:val="0"/>
            <w:vAlign w:val="center"/>
          </w:tcPr>
          <w:p w14:paraId="68563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</w:tcBorders>
            <w:noWrap w:val="0"/>
            <w:vAlign w:val="top"/>
          </w:tcPr>
          <w:p w14:paraId="4A9B2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08FCC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</w:tcBorders>
            <w:noWrap w:val="0"/>
            <w:vAlign w:val="top"/>
          </w:tcPr>
          <w:p w14:paraId="5D2FE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</w:tcBorders>
            <w:noWrap w:val="0"/>
            <w:vAlign w:val="top"/>
          </w:tcPr>
          <w:p w14:paraId="21FA1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</w:tr>
      <w:tr w14:paraId="17C95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9B78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教学</w:t>
            </w:r>
          </w:p>
          <w:p w14:paraId="785DE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素养</w:t>
            </w:r>
          </w:p>
        </w:tc>
        <w:tc>
          <w:tcPr>
            <w:tcW w:w="67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43D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教学语言规范、准确、流畅、生动，语速适中，声音响亮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82C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0.05</w:t>
            </w: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E9F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527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852C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6BF2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3D1E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4F1B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</w:tr>
      <w:tr w14:paraId="63417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4" w:type="dxa"/>
            <w:vMerge w:val="continue"/>
            <w:noWrap w:val="0"/>
            <w:vAlign w:val="center"/>
          </w:tcPr>
          <w:p w14:paraId="32934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122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教态仪表自然得体，精神饱满，肢体语言运用合理、恰当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C75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0.05</w:t>
            </w: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7A3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0DA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13B7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9A57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973E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CE5A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</w:tr>
      <w:tr w14:paraId="25720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4" w:type="dxa"/>
            <w:vMerge w:val="continue"/>
            <w:noWrap w:val="0"/>
            <w:vAlign w:val="center"/>
          </w:tcPr>
          <w:p w14:paraId="56820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3C3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板书设计合理，简洁、工整、美观，与教学内容紧密联系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D34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0.05</w:t>
            </w:r>
          </w:p>
        </w:tc>
        <w:tc>
          <w:tcPr>
            <w:tcW w:w="103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F04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6F9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7885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0E38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7226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A03E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</w:tr>
      <w:tr w14:paraId="6B79A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94" w:type="dxa"/>
            <w:vMerge w:val="restart"/>
            <w:noWrap w:val="0"/>
            <w:vAlign w:val="center"/>
          </w:tcPr>
          <w:p w14:paraId="1F9AC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教学</w:t>
            </w:r>
          </w:p>
          <w:p w14:paraId="0BE99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效果</w:t>
            </w:r>
          </w:p>
        </w:tc>
        <w:tc>
          <w:tcPr>
            <w:tcW w:w="6719" w:type="dxa"/>
            <w:noWrap w:val="0"/>
            <w:vAlign w:val="center"/>
          </w:tcPr>
          <w:p w14:paraId="383F2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已达成预定教学目标，教学重难点得到有效解决，学生学习体验好</w:t>
            </w:r>
          </w:p>
        </w:tc>
        <w:tc>
          <w:tcPr>
            <w:tcW w:w="715" w:type="dxa"/>
            <w:noWrap w:val="0"/>
            <w:vAlign w:val="center"/>
          </w:tcPr>
          <w:p w14:paraId="7B159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0.2</w:t>
            </w:r>
          </w:p>
        </w:tc>
        <w:tc>
          <w:tcPr>
            <w:tcW w:w="1038" w:type="dxa"/>
            <w:noWrap w:val="0"/>
            <w:vAlign w:val="center"/>
          </w:tcPr>
          <w:p w14:paraId="27E27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574A2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84" w:type="dxa"/>
            <w:noWrap w:val="0"/>
            <w:vAlign w:val="top"/>
          </w:tcPr>
          <w:p w14:paraId="60980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top"/>
          </w:tcPr>
          <w:p w14:paraId="2737F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77" w:type="dxa"/>
            <w:noWrap w:val="0"/>
            <w:vAlign w:val="top"/>
          </w:tcPr>
          <w:p w14:paraId="3796C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0" w:type="dxa"/>
            <w:noWrap w:val="0"/>
            <w:vAlign w:val="top"/>
          </w:tcPr>
          <w:p w14:paraId="28A8D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</w:tr>
      <w:tr w14:paraId="6237D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94" w:type="dxa"/>
            <w:vMerge w:val="continue"/>
            <w:noWrap w:val="0"/>
            <w:vAlign w:val="center"/>
          </w:tcPr>
          <w:p w14:paraId="0BF28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19" w:type="dxa"/>
            <w:noWrap w:val="0"/>
            <w:vAlign w:val="center"/>
          </w:tcPr>
          <w:p w14:paraId="4250E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已实现知识能力素质有机融合，培养学生解决复杂问题的综合能力和高级思维</w:t>
            </w:r>
          </w:p>
        </w:tc>
        <w:tc>
          <w:tcPr>
            <w:tcW w:w="715" w:type="dxa"/>
            <w:noWrap w:val="0"/>
            <w:vAlign w:val="center"/>
          </w:tcPr>
          <w:p w14:paraId="640B8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0.1</w:t>
            </w:r>
          </w:p>
        </w:tc>
        <w:tc>
          <w:tcPr>
            <w:tcW w:w="1038" w:type="dxa"/>
            <w:noWrap w:val="0"/>
            <w:vAlign w:val="center"/>
          </w:tcPr>
          <w:p w14:paraId="02585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6F016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84" w:type="dxa"/>
            <w:noWrap w:val="0"/>
            <w:vAlign w:val="top"/>
          </w:tcPr>
          <w:p w14:paraId="0C24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33AC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9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019C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670" w:type="dxa"/>
            <w:tcBorders>
              <w:left w:val="single" w:color="auto" w:sz="4" w:space="0"/>
            </w:tcBorders>
            <w:noWrap w:val="0"/>
            <w:vAlign w:val="top"/>
          </w:tcPr>
          <w:p w14:paraId="369DD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</w:tr>
      <w:tr w14:paraId="6E0F6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4" w:type="dxa"/>
            <w:noWrap w:val="0"/>
            <w:vAlign w:val="center"/>
          </w:tcPr>
          <w:p w14:paraId="539B7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听课人</w:t>
            </w:r>
          </w:p>
          <w:p w14:paraId="76316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80" w:lineRule="exact"/>
              <w:jc w:val="center"/>
              <w:textAlignment w:val="auto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签名</w:t>
            </w:r>
          </w:p>
        </w:tc>
        <w:tc>
          <w:tcPr>
            <w:tcW w:w="6719" w:type="dxa"/>
            <w:noWrap w:val="0"/>
            <w:vAlign w:val="center"/>
          </w:tcPr>
          <w:p w14:paraId="7096C4E0"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715" w:type="dxa"/>
            <w:noWrap w:val="0"/>
            <w:vAlign w:val="center"/>
          </w:tcPr>
          <w:p w14:paraId="26290B4F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545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3B493145"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综合得分</w:t>
            </w:r>
          </w:p>
        </w:tc>
        <w:tc>
          <w:tcPr>
            <w:tcW w:w="670" w:type="dxa"/>
            <w:tcBorders>
              <w:left w:val="single" w:color="auto" w:sz="4" w:space="0"/>
            </w:tcBorders>
            <w:noWrap w:val="0"/>
            <w:vAlign w:val="center"/>
          </w:tcPr>
          <w:p w14:paraId="1A82ADCF">
            <w:pPr>
              <w:adjustRightInd w:val="0"/>
              <w:snapToGrid w:val="0"/>
              <w:jc w:val="center"/>
              <w:rPr>
                <w:rFonts w:ascii="仿宋_GB2312" w:hAnsi="宋体" w:eastAsia="仿宋_GB2312" w:cs="Times New Roman"/>
                <w:kern w:val="0"/>
                <w:szCs w:val="21"/>
              </w:rPr>
            </w:pPr>
          </w:p>
        </w:tc>
      </w:tr>
    </w:tbl>
    <w:p w14:paraId="30B591C1">
      <w:pPr>
        <w:widowControl/>
        <w:adjustRightInd w:val="0"/>
        <w:snapToGrid w:val="0"/>
        <w:spacing w:before="100" w:beforeAutospacing="0" w:after="100" w:afterAutospacing="0" w:line="240" w:lineRule="atLeast"/>
        <w:jc w:val="center"/>
        <w:rPr>
          <w:rFonts w:hint="eastAsia" w:eastAsia="仿宋_GB2312"/>
          <w:b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授课教师（单位）：             课程名称：                   授课主题：                       教室：     上课时间：   年  月  日（节次：   ）</w:t>
      </w:r>
    </w:p>
    <w:sectPr>
      <w:footerReference r:id="rId5" w:type="default"/>
      <w:pgSz w:w="16838" w:h="11906" w:orient="landscape"/>
      <w:pgMar w:top="1701" w:right="1440" w:bottom="1701" w:left="1440" w:header="851" w:footer="992" w:gutter="0"/>
      <w:pgNumType w:fmt="decimal" w:start="1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D5097D-AF31-47BE-B8AD-4F05F03BB6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1A6750F-D6C1-4CC2-B1BD-A075AB34EC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EC97B9-E028-42DF-9847-16B1732514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2495C">
    <w:pPr>
      <w:pStyle w:val="6"/>
      <w:jc w:val="center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B2B7B">
                          <w:pPr>
                            <w:pStyle w:val="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8B2B7B"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01F6FAC">
    <w:pPr>
      <w:pStyle w:val="3"/>
      <w:spacing w:beforeAutospacing="0" w:afterAutospacing="0" w:line="14" w:lineRule="auto"/>
      <w:rPr>
        <w:rFonts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F8073">
    <w:pPr>
      <w:pStyle w:val="3"/>
      <w:spacing w:beforeAutospacing="0" w:afterAutospacing="0" w:line="14" w:lineRule="auto"/>
      <w:rPr>
        <w:rFonts w:cs="Times New Roman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79C7E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79C7E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DD4BD">
    <w:pPr>
      <w:pStyle w:val="7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C73A9A"/>
    <w:multiLevelType w:val="singleLevel"/>
    <w:tmpl w:val="ACC73A9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CF321BB"/>
    <w:multiLevelType w:val="singleLevel"/>
    <w:tmpl w:val="FCF321B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A0E96ED"/>
    <w:multiLevelType w:val="singleLevel"/>
    <w:tmpl w:val="0A0E96ED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1153E308"/>
    <w:multiLevelType w:val="singleLevel"/>
    <w:tmpl w:val="1153E308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4114837D"/>
    <w:multiLevelType w:val="singleLevel"/>
    <w:tmpl w:val="4114837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MWRkNjY0OWJmNWUyMzk4Y2IyNDZjYmU5YTA0NDAifQ=="/>
  </w:docVars>
  <w:rsids>
    <w:rsidRoot w:val="0004278E"/>
    <w:rsid w:val="00014A48"/>
    <w:rsid w:val="00015E99"/>
    <w:rsid w:val="0002050C"/>
    <w:rsid w:val="00037F77"/>
    <w:rsid w:val="0004278E"/>
    <w:rsid w:val="0004642B"/>
    <w:rsid w:val="000538E1"/>
    <w:rsid w:val="0005503E"/>
    <w:rsid w:val="000646E6"/>
    <w:rsid w:val="00085F36"/>
    <w:rsid w:val="00087347"/>
    <w:rsid w:val="00090DE2"/>
    <w:rsid w:val="00092FAD"/>
    <w:rsid w:val="000933A8"/>
    <w:rsid w:val="000978CB"/>
    <w:rsid w:val="000A2B21"/>
    <w:rsid w:val="000A53D1"/>
    <w:rsid w:val="000B1A0A"/>
    <w:rsid w:val="000B4D21"/>
    <w:rsid w:val="000B5554"/>
    <w:rsid w:val="000C1116"/>
    <w:rsid w:val="000C1903"/>
    <w:rsid w:val="000C5A9E"/>
    <w:rsid w:val="000D5D3C"/>
    <w:rsid w:val="000E43BA"/>
    <w:rsid w:val="000F3EFE"/>
    <w:rsid w:val="00101D95"/>
    <w:rsid w:val="0011007C"/>
    <w:rsid w:val="0011182F"/>
    <w:rsid w:val="00130089"/>
    <w:rsid w:val="00137923"/>
    <w:rsid w:val="0015414A"/>
    <w:rsid w:val="00190766"/>
    <w:rsid w:val="001925E3"/>
    <w:rsid w:val="00197E47"/>
    <w:rsid w:val="001A1482"/>
    <w:rsid w:val="001A3DF4"/>
    <w:rsid w:val="001A66BE"/>
    <w:rsid w:val="001B7F2E"/>
    <w:rsid w:val="001C58C8"/>
    <w:rsid w:val="001C7B8B"/>
    <w:rsid w:val="001E5BC1"/>
    <w:rsid w:val="00201DCE"/>
    <w:rsid w:val="0020304C"/>
    <w:rsid w:val="00206261"/>
    <w:rsid w:val="00211ECC"/>
    <w:rsid w:val="00213533"/>
    <w:rsid w:val="00216976"/>
    <w:rsid w:val="002357A5"/>
    <w:rsid w:val="00246051"/>
    <w:rsid w:val="00250859"/>
    <w:rsid w:val="00276B03"/>
    <w:rsid w:val="00295A78"/>
    <w:rsid w:val="002C29E6"/>
    <w:rsid w:val="002C486C"/>
    <w:rsid w:val="002D5805"/>
    <w:rsid w:val="002D7D8C"/>
    <w:rsid w:val="002E6B83"/>
    <w:rsid w:val="002F0792"/>
    <w:rsid w:val="002F7A84"/>
    <w:rsid w:val="003036D0"/>
    <w:rsid w:val="00304DCB"/>
    <w:rsid w:val="00306C63"/>
    <w:rsid w:val="0033050E"/>
    <w:rsid w:val="00331041"/>
    <w:rsid w:val="00344786"/>
    <w:rsid w:val="00345DDE"/>
    <w:rsid w:val="00355446"/>
    <w:rsid w:val="00373CD0"/>
    <w:rsid w:val="00375B52"/>
    <w:rsid w:val="00375E18"/>
    <w:rsid w:val="003911EF"/>
    <w:rsid w:val="00392BC5"/>
    <w:rsid w:val="00392C79"/>
    <w:rsid w:val="00394713"/>
    <w:rsid w:val="00397549"/>
    <w:rsid w:val="003A0843"/>
    <w:rsid w:val="003A1A62"/>
    <w:rsid w:val="003B4C79"/>
    <w:rsid w:val="003B65E3"/>
    <w:rsid w:val="003D3555"/>
    <w:rsid w:val="003F56D9"/>
    <w:rsid w:val="0040398A"/>
    <w:rsid w:val="004051AB"/>
    <w:rsid w:val="004176EE"/>
    <w:rsid w:val="00420F8F"/>
    <w:rsid w:val="00452337"/>
    <w:rsid w:val="00453E17"/>
    <w:rsid w:val="004611F8"/>
    <w:rsid w:val="00462516"/>
    <w:rsid w:val="00465DF0"/>
    <w:rsid w:val="00473306"/>
    <w:rsid w:val="00477027"/>
    <w:rsid w:val="00480283"/>
    <w:rsid w:val="00497D09"/>
    <w:rsid w:val="004A5E29"/>
    <w:rsid w:val="004B7988"/>
    <w:rsid w:val="004B7CE8"/>
    <w:rsid w:val="004B7FC4"/>
    <w:rsid w:val="004D3BE2"/>
    <w:rsid w:val="004E6298"/>
    <w:rsid w:val="004F1D97"/>
    <w:rsid w:val="004F2BFA"/>
    <w:rsid w:val="004F53B6"/>
    <w:rsid w:val="00502CEF"/>
    <w:rsid w:val="005054D1"/>
    <w:rsid w:val="0050581B"/>
    <w:rsid w:val="00517EF2"/>
    <w:rsid w:val="00524DEB"/>
    <w:rsid w:val="0054232C"/>
    <w:rsid w:val="0055641F"/>
    <w:rsid w:val="0057397A"/>
    <w:rsid w:val="0057708D"/>
    <w:rsid w:val="00582AB8"/>
    <w:rsid w:val="00582C5A"/>
    <w:rsid w:val="00591727"/>
    <w:rsid w:val="005A30AE"/>
    <w:rsid w:val="005A3C72"/>
    <w:rsid w:val="005B03FD"/>
    <w:rsid w:val="005B318E"/>
    <w:rsid w:val="005B6B8A"/>
    <w:rsid w:val="005C154F"/>
    <w:rsid w:val="005C4A7F"/>
    <w:rsid w:val="005C4F9A"/>
    <w:rsid w:val="005D221D"/>
    <w:rsid w:val="005D69A3"/>
    <w:rsid w:val="005E0FFF"/>
    <w:rsid w:val="005E7028"/>
    <w:rsid w:val="005F4840"/>
    <w:rsid w:val="005F5973"/>
    <w:rsid w:val="00607ED5"/>
    <w:rsid w:val="00613A05"/>
    <w:rsid w:val="00615669"/>
    <w:rsid w:val="0061717F"/>
    <w:rsid w:val="00635BC0"/>
    <w:rsid w:val="00654434"/>
    <w:rsid w:val="0065644B"/>
    <w:rsid w:val="00665104"/>
    <w:rsid w:val="00671A13"/>
    <w:rsid w:val="0067735B"/>
    <w:rsid w:val="006806FB"/>
    <w:rsid w:val="006A095A"/>
    <w:rsid w:val="006A2FE3"/>
    <w:rsid w:val="006B109A"/>
    <w:rsid w:val="006B4218"/>
    <w:rsid w:val="006B775E"/>
    <w:rsid w:val="006C7E67"/>
    <w:rsid w:val="006D0BA7"/>
    <w:rsid w:val="006D45E7"/>
    <w:rsid w:val="0070450F"/>
    <w:rsid w:val="007136A6"/>
    <w:rsid w:val="007228A2"/>
    <w:rsid w:val="00725113"/>
    <w:rsid w:val="0072761D"/>
    <w:rsid w:val="0074015F"/>
    <w:rsid w:val="00744057"/>
    <w:rsid w:val="00765FC9"/>
    <w:rsid w:val="007674D6"/>
    <w:rsid w:val="00771AFC"/>
    <w:rsid w:val="007A4860"/>
    <w:rsid w:val="007B4394"/>
    <w:rsid w:val="007C092F"/>
    <w:rsid w:val="007C261C"/>
    <w:rsid w:val="007C424F"/>
    <w:rsid w:val="007C6378"/>
    <w:rsid w:val="007D08D1"/>
    <w:rsid w:val="007D0BF2"/>
    <w:rsid w:val="007F048A"/>
    <w:rsid w:val="007F6757"/>
    <w:rsid w:val="00806745"/>
    <w:rsid w:val="008179E0"/>
    <w:rsid w:val="00820DE4"/>
    <w:rsid w:val="00822682"/>
    <w:rsid w:val="008273E5"/>
    <w:rsid w:val="008274BA"/>
    <w:rsid w:val="00831FE8"/>
    <w:rsid w:val="008341DB"/>
    <w:rsid w:val="00841CD7"/>
    <w:rsid w:val="00843DF3"/>
    <w:rsid w:val="008543C4"/>
    <w:rsid w:val="008B15C2"/>
    <w:rsid w:val="008C3077"/>
    <w:rsid w:val="008D40FA"/>
    <w:rsid w:val="008D5E28"/>
    <w:rsid w:val="008E2798"/>
    <w:rsid w:val="00901608"/>
    <w:rsid w:val="009129C2"/>
    <w:rsid w:val="00923614"/>
    <w:rsid w:val="00923E58"/>
    <w:rsid w:val="00923F24"/>
    <w:rsid w:val="00930873"/>
    <w:rsid w:val="00933B95"/>
    <w:rsid w:val="00934E4B"/>
    <w:rsid w:val="009409BE"/>
    <w:rsid w:val="00942785"/>
    <w:rsid w:val="00956B4C"/>
    <w:rsid w:val="0095703C"/>
    <w:rsid w:val="009608CF"/>
    <w:rsid w:val="00971066"/>
    <w:rsid w:val="00974B42"/>
    <w:rsid w:val="00981BC7"/>
    <w:rsid w:val="0099118D"/>
    <w:rsid w:val="00993D5D"/>
    <w:rsid w:val="00995F76"/>
    <w:rsid w:val="009A6468"/>
    <w:rsid w:val="009B7A41"/>
    <w:rsid w:val="009C5CF2"/>
    <w:rsid w:val="009C5E14"/>
    <w:rsid w:val="009D1BA7"/>
    <w:rsid w:val="009F39AF"/>
    <w:rsid w:val="00A020F8"/>
    <w:rsid w:val="00A0273A"/>
    <w:rsid w:val="00A3014B"/>
    <w:rsid w:val="00A31EE0"/>
    <w:rsid w:val="00A35D1F"/>
    <w:rsid w:val="00A36258"/>
    <w:rsid w:val="00A40DCB"/>
    <w:rsid w:val="00A43565"/>
    <w:rsid w:val="00A4473D"/>
    <w:rsid w:val="00A44C3E"/>
    <w:rsid w:val="00A46F89"/>
    <w:rsid w:val="00A518AE"/>
    <w:rsid w:val="00A70F3B"/>
    <w:rsid w:val="00A72F16"/>
    <w:rsid w:val="00A9392F"/>
    <w:rsid w:val="00AA2C08"/>
    <w:rsid w:val="00AA74EA"/>
    <w:rsid w:val="00AB4E5A"/>
    <w:rsid w:val="00AB7BEA"/>
    <w:rsid w:val="00AC13D5"/>
    <w:rsid w:val="00AD096F"/>
    <w:rsid w:val="00AD2D57"/>
    <w:rsid w:val="00B00343"/>
    <w:rsid w:val="00B01D97"/>
    <w:rsid w:val="00B05232"/>
    <w:rsid w:val="00B13965"/>
    <w:rsid w:val="00B15BC8"/>
    <w:rsid w:val="00B224B8"/>
    <w:rsid w:val="00B52738"/>
    <w:rsid w:val="00B5286D"/>
    <w:rsid w:val="00B65B4F"/>
    <w:rsid w:val="00B8027E"/>
    <w:rsid w:val="00B809D9"/>
    <w:rsid w:val="00B9429F"/>
    <w:rsid w:val="00BA2EB7"/>
    <w:rsid w:val="00BA68B2"/>
    <w:rsid w:val="00BC463E"/>
    <w:rsid w:val="00BC6C8A"/>
    <w:rsid w:val="00BD2F50"/>
    <w:rsid w:val="00BD6C40"/>
    <w:rsid w:val="00BE3ABC"/>
    <w:rsid w:val="00BE7C39"/>
    <w:rsid w:val="00BF6E8B"/>
    <w:rsid w:val="00BF73A1"/>
    <w:rsid w:val="00C030F4"/>
    <w:rsid w:val="00C15164"/>
    <w:rsid w:val="00C16CE5"/>
    <w:rsid w:val="00C2047E"/>
    <w:rsid w:val="00C2676B"/>
    <w:rsid w:val="00C443CF"/>
    <w:rsid w:val="00C46A3E"/>
    <w:rsid w:val="00C46C4A"/>
    <w:rsid w:val="00C52FDD"/>
    <w:rsid w:val="00C53321"/>
    <w:rsid w:val="00C54A98"/>
    <w:rsid w:val="00C5537D"/>
    <w:rsid w:val="00C63607"/>
    <w:rsid w:val="00C6707C"/>
    <w:rsid w:val="00C87198"/>
    <w:rsid w:val="00CA29DB"/>
    <w:rsid w:val="00CB6C93"/>
    <w:rsid w:val="00CB6FD1"/>
    <w:rsid w:val="00CE761A"/>
    <w:rsid w:val="00D03BF7"/>
    <w:rsid w:val="00D27556"/>
    <w:rsid w:val="00D4246A"/>
    <w:rsid w:val="00D45AAB"/>
    <w:rsid w:val="00D5720F"/>
    <w:rsid w:val="00D707B3"/>
    <w:rsid w:val="00D97DC4"/>
    <w:rsid w:val="00DA3291"/>
    <w:rsid w:val="00DA6D1F"/>
    <w:rsid w:val="00DA6E89"/>
    <w:rsid w:val="00DB3E0D"/>
    <w:rsid w:val="00DB75CD"/>
    <w:rsid w:val="00DC19F4"/>
    <w:rsid w:val="00DC5374"/>
    <w:rsid w:val="00DE058F"/>
    <w:rsid w:val="00DE1F98"/>
    <w:rsid w:val="00DE4268"/>
    <w:rsid w:val="00DE46E4"/>
    <w:rsid w:val="00DE7BD3"/>
    <w:rsid w:val="00DF0F9F"/>
    <w:rsid w:val="00DF1B5F"/>
    <w:rsid w:val="00DF3033"/>
    <w:rsid w:val="00DF748F"/>
    <w:rsid w:val="00E01576"/>
    <w:rsid w:val="00E01E40"/>
    <w:rsid w:val="00E34A14"/>
    <w:rsid w:val="00E422A7"/>
    <w:rsid w:val="00E56E1D"/>
    <w:rsid w:val="00E5709B"/>
    <w:rsid w:val="00E6131C"/>
    <w:rsid w:val="00E65C89"/>
    <w:rsid w:val="00E745CB"/>
    <w:rsid w:val="00E77621"/>
    <w:rsid w:val="00E776AA"/>
    <w:rsid w:val="00EB2EC8"/>
    <w:rsid w:val="00EB7388"/>
    <w:rsid w:val="00EE4B79"/>
    <w:rsid w:val="00EE62C1"/>
    <w:rsid w:val="00EF2329"/>
    <w:rsid w:val="00EF3ABF"/>
    <w:rsid w:val="00EF6D4B"/>
    <w:rsid w:val="00F07757"/>
    <w:rsid w:val="00F12A0E"/>
    <w:rsid w:val="00F404E1"/>
    <w:rsid w:val="00F42910"/>
    <w:rsid w:val="00F57D90"/>
    <w:rsid w:val="00F60DE9"/>
    <w:rsid w:val="00F6131A"/>
    <w:rsid w:val="00F639BF"/>
    <w:rsid w:val="00F6766D"/>
    <w:rsid w:val="00F70C6D"/>
    <w:rsid w:val="00F72D63"/>
    <w:rsid w:val="00F743EF"/>
    <w:rsid w:val="00F86CC7"/>
    <w:rsid w:val="00F91881"/>
    <w:rsid w:val="00F91A5D"/>
    <w:rsid w:val="00F93877"/>
    <w:rsid w:val="00F9514E"/>
    <w:rsid w:val="00FB7004"/>
    <w:rsid w:val="00FC21C1"/>
    <w:rsid w:val="00FC47EC"/>
    <w:rsid w:val="00FC5F8E"/>
    <w:rsid w:val="00FC6F11"/>
    <w:rsid w:val="00FD4C3E"/>
    <w:rsid w:val="00FE59FF"/>
    <w:rsid w:val="00FF1CEE"/>
    <w:rsid w:val="018C100A"/>
    <w:rsid w:val="02E43899"/>
    <w:rsid w:val="03101E00"/>
    <w:rsid w:val="033D5F32"/>
    <w:rsid w:val="044720AE"/>
    <w:rsid w:val="048C423E"/>
    <w:rsid w:val="06C44478"/>
    <w:rsid w:val="09B47989"/>
    <w:rsid w:val="0B873A70"/>
    <w:rsid w:val="0E2E0BD6"/>
    <w:rsid w:val="0F9301BE"/>
    <w:rsid w:val="111D0A6E"/>
    <w:rsid w:val="11E20E0C"/>
    <w:rsid w:val="12302982"/>
    <w:rsid w:val="132C2B72"/>
    <w:rsid w:val="13520775"/>
    <w:rsid w:val="13E236B0"/>
    <w:rsid w:val="14E76E65"/>
    <w:rsid w:val="15373664"/>
    <w:rsid w:val="16384482"/>
    <w:rsid w:val="167753E6"/>
    <w:rsid w:val="17CD1761"/>
    <w:rsid w:val="18731024"/>
    <w:rsid w:val="18750C16"/>
    <w:rsid w:val="188B5059"/>
    <w:rsid w:val="1A0D3F81"/>
    <w:rsid w:val="1C0C58BB"/>
    <w:rsid w:val="1DC10DF6"/>
    <w:rsid w:val="20743BD1"/>
    <w:rsid w:val="21507B40"/>
    <w:rsid w:val="2241038C"/>
    <w:rsid w:val="24044C11"/>
    <w:rsid w:val="2500188F"/>
    <w:rsid w:val="27450E0B"/>
    <w:rsid w:val="27E55863"/>
    <w:rsid w:val="285F3263"/>
    <w:rsid w:val="291B1DA9"/>
    <w:rsid w:val="2A0F28CF"/>
    <w:rsid w:val="2CB244ED"/>
    <w:rsid w:val="2D4B38B1"/>
    <w:rsid w:val="2EA9671F"/>
    <w:rsid w:val="3091214E"/>
    <w:rsid w:val="30BB15FD"/>
    <w:rsid w:val="30DA14E9"/>
    <w:rsid w:val="31570A76"/>
    <w:rsid w:val="33AC23D4"/>
    <w:rsid w:val="33CE1F2E"/>
    <w:rsid w:val="34761214"/>
    <w:rsid w:val="356D0868"/>
    <w:rsid w:val="35776E4D"/>
    <w:rsid w:val="35943215"/>
    <w:rsid w:val="3736420F"/>
    <w:rsid w:val="397C10CC"/>
    <w:rsid w:val="3F8A1C17"/>
    <w:rsid w:val="406E5EF3"/>
    <w:rsid w:val="446C43E1"/>
    <w:rsid w:val="45F65C64"/>
    <w:rsid w:val="47D728B1"/>
    <w:rsid w:val="49A72BFB"/>
    <w:rsid w:val="4D3615EB"/>
    <w:rsid w:val="504464B2"/>
    <w:rsid w:val="549A3644"/>
    <w:rsid w:val="54CF3EEF"/>
    <w:rsid w:val="55EC49F8"/>
    <w:rsid w:val="56CC3F64"/>
    <w:rsid w:val="56DD3C62"/>
    <w:rsid w:val="5B81648A"/>
    <w:rsid w:val="5BDE7D99"/>
    <w:rsid w:val="5DF9688E"/>
    <w:rsid w:val="5F022C30"/>
    <w:rsid w:val="61046812"/>
    <w:rsid w:val="613E4A1D"/>
    <w:rsid w:val="638F4722"/>
    <w:rsid w:val="650C14B3"/>
    <w:rsid w:val="67A71109"/>
    <w:rsid w:val="67D61518"/>
    <w:rsid w:val="6C515AE7"/>
    <w:rsid w:val="6D745521"/>
    <w:rsid w:val="6FD64C81"/>
    <w:rsid w:val="70055E50"/>
    <w:rsid w:val="702B2EFC"/>
    <w:rsid w:val="703C2643"/>
    <w:rsid w:val="711A29F2"/>
    <w:rsid w:val="729E6C3D"/>
    <w:rsid w:val="740F3D36"/>
    <w:rsid w:val="758E6D08"/>
    <w:rsid w:val="776E2CBF"/>
    <w:rsid w:val="79766B8D"/>
    <w:rsid w:val="798C6C5F"/>
    <w:rsid w:val="7A490E76"/>
    <w:rsid w:val="7E5B2B57"/>
    <w:rsid w:val="7EB805C2"/>
    <w:rsid w:val="7EBF0550"/>
    <w:rsid w:val="7EE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autoSpaceDE w:val="0"/>
      <w:autoSpaceDN w:val="0"/>
      <w:ind w:left="220"/>
      <w:jc w:val="left"/>
      <w:outlineLvl w:val="0"/>
    </w:pPr>
    <w:rPr>
      <w:rFonts w:ascii="黑体" w:hAnsi="黑体" w:eastAsia="黑体" w:cs="黑体"/>
      <w:b/>
      <w:bCs/>
      <w:kern w:val="0"/>
      <w:sz w:val="36"/>
      <w:szCs w:val="36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99"/>
    <w:pPr>
      <w:autoSpaceDE w:val="0"/>
      <w:autoSpaceDN w:val="0"/>
      <w:jc w:val="left"/>
    </w:pPr>
    <w:rPr>
      <w:rFonts w:ascii="仿宋" w:hAnsi="仿宋" w:eastAsia="仿宋" w:cs="仿宋"/>
      <w:kern w:val="0"/>
      <w:sz w:val="28"/>
      <w:szCs w:val="28"/>
      <w:lang w:eastAsia="en-US"/>
    </w:rPr>
  </w:style>
  <w:style w:type="paragraph" w:styleId="4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sz w:val="24"/>
      <w:szCs w:val="24"/>
    </w:rPr>
  </w:style>
  <w:style w:type="character" w:styleId="11">
    <w:name w:val="Hyperlink"/>
    <w:basedOn w:val="10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2">
    <w:name w:val="标题 1 字符"/>
    <w:link w:val="2"/>
    <w:qFormat/>
    <w:uiPriority w:val="99"/>
    <w:rPr>
      <w:rFonts w:ascii="黑体" w:hAnsi="黑体" w:eastAsia="黑体" w:cs="黑体"/>
      <w:b/>
      <w:bCs/>
      <w:kern w:val="0"/>
      <w:sz w:val="36"/>
      <w:szCs w:val="36"/>
      <w:lang w:eastAsia="en-US"/>
    </w:rPr>
  </w:style>
  <w:style w:type="character" w:customStyle="1" w:styleId="13">
    <w:name w:val="正文文本 字符"/>
    <w:link w:val="3"/>
    <w:qFormat/>
    <w:uiPriority w:val="99"/>
    <w:rPr>
      <w:rFonts w:ascii="仿宋" w:hAnsi="仿宋" w:eastAsia="仿宋" w:cs="仿宋"/>
      <w:kern w:val="0"/>
      <w:sz w:val="28"/>
      <w:szCs w:val="28"/>
      <w:lang w:eastAsia="en-US"/>
    </w:rPr>
  </w:style>
  <w:style w:type="character" w:customStyle="1" w:styleId="14">
    <w:name w:val="日期 字符"/>
    <w:basedOn w:val="10"/>
    <w:link w:val="4"/>
    <w:semiHidden/>
    <w:qFormat/>
    <w:uiPriority w:val="99"/>
  </w:style>
  <w:style w:type="character" w:customStyle="1" w:styleId="15">
    <w:name w:val="批注框文本 字符"/>
    <w:link w:val="5"/>
    <w:semiHidden/>
    <w:qFormat/>
    <w:uiPriority w:val="99"/>
    <w:rPr>
      <w:sz w:val="18"/>
      <w:szCs w:val="18"/>
    </w:rPr>
  </w:style>
  <w:style w:type="character" w:customStyle="1" w:styleId="16">
    <w:name w:val="页脚 字符"/>
    <w:link w:val="6"/>
    <w:qFormat/>
    <w:uiPriority w:val="99"/>
    <w:rPr>
      <w:sz w:val="18"/>
      <w:szCs w:val="18"/>
    </w:rPr>
  </w:style>
  <w:style w:type="character" w:customStyle="1" w:styleId="17">
    <w:name w:val="页眉 字符"/>
    <w:link w:val="7"/>
    <w:semiHidden/>
    <w:qFormat/>
    <w:uiPriority w:val="99"/>
    <w:rPr>
      <w:sz w:val="18"/>
      <w:szCs w:val="18"/>
    </w:rPr>
  </w:style>
  <w:style w:type="paragraph" w:customStyle="1" w:styleId="18">
    <w:name w:val="Table Paragraph"/>
    <w:basedOn w:val="1"/>
    <w:qFormat/>
    <w:uiPriority w:val="99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eastAsia="en-US"/>
    </w:rPr>
  </w:style>
  <w:style w:type="character" w:customStyle="1" w:styleId="19">
    <w:name w:val="fontstyle01"/>
    <w:qFormat/>
    <w:uiPriority w:val="0"/>
    <w:rPr>
      <w:rFonts w:hint="eastAsia" w:ascii="仿宋_GB2312" w:hAnsi="仿宋_GB2312" w:eastAsia="仿宋_GB2312" w:cs="Times New Roman"/>
      <w:color w:val="000000"/>
      <w:sz w:val="32"/>
      <w:szCs w:val="32"/>
    </w:rPr>
  </w:style>
  <w:style w:type="table" w:customStyle="1" w:styleId="20">
    <w:name w:val="网格型1"/>
    <w:qFormat/>
    <w:uiPriority w:val="0"/>
    <w:pPr>
      <w:widowControl w:val="0"/>
      <w:jc w:val="both"/>
    </w:pPr>
  </w:style>
  <w:style w:type="table" w:customStyle="1" w:styleId="21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1164</Words>
  <Characters>1230</Characters>
  <Lines>23</Lines>
  <Paragraphs>6</Paragraphs>
  <TotalTime>2</TotalTime>
  <ScaleCrop>false</ScaleCrop>
  <LinksUpToDate>false</LinksUpToDate>
  <CharactersWithSpaces>1300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2019-07-05T02:02:00Z</dcterms:created>
  <dc:creator>郑重</dc:creator>
  <cp:lastModifiedBy>易海土匠</cp:lastModifiedBy>
  <cp:lastPrinted>2023-09-25T02:57:00Z</cp:lastPrinted>
  <dcterms:modified xsi:type="dcterms:W3CDTF">2024-11-06T02:43:56Z</dcterms:modified>
  <cp:revision>233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F455370471DA4771B34112312E6E5E35_13</vt:lpwstr>
  </property>
</Properties>
</file>